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5A6270"/>
          <w:sz w:val="20"/>
          <w:szCs w:val="20"/>
        </w:rPr>
        <w:t xml:space="preserve">7ID GROUP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F2A44"/>
          <w:sz w:val="40"/>
          <w:szCs w:val="40"/>
        </w:rPr>
        <w:t xml:space="preserve">Предложение о сотрудничестве</w:t>
      </w:r>
    </w:p>
    <w:p>
      <w:pPr>
        <w:spacing w:after="240"/>
      </w:pPr>
      <w:r>
        <w:rPr>
          <w:rFonts w:ascii="Arial" w:cs="Arial" w:eastAsia="Arial" w:hAnsi="Arial"/>
          <w:color w:val="5A6270"/>
          <w:sz w:val="26"/>
          <w:szCs w:val="26"/>
        </w:rPr>
        <w:t xml:space="preserve">Консультант холдинга по креативу, продакшену и экономике внимания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rPr>
          <w:cantSplit/>
        </w:trPr>
        <w:tc>
          <w:tcPr>
            <w:tcW w:type="dxa" w:w="22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Кому</w:t>
            </w:r>
          </w:p>
        </w:tc>
        <w:tc>
          <w:tcPr>
            <w:tcW w:type="dxa" w:w="68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Льву Мариупольскому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От кого</w:t>
            </w:r>
          </w:p>
        </w:tc>
        <w:tc>
          <w:tcPr>
            <w:tcW w:type="dxa" w:w="68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Алексей Радзиванович, основатель 7ID GROUP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Дата</w:t>
            </w:r>
          </w:p>
        </w:tc>
        <w:tc>
          <w:tcPr>
            <w:tcW w:type="dxa" w:w="68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8 сентября 2026 г.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Статус</w:t>
            </w:r>
          </w:p>
        </w:tc>
        <w:tc>
          <w:tcPr>
            <w:tcW w:type="dxa" w:w="68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Проект для обсуждения; юридически значимые условия фиксируются в договоре</w:t>
            </w:r>
          </w:p>
        </w:tc>
      </w:tr>
    </w:tbl>
    <w:p>
      <w:pPr>
        <w:pBdr>
          <w:bottom w:val="single" w:color="B8C0CC" w:sz="6" w:space="1"/>
        </w:pBdr>
        <w:spacing w:after="200" w:before="120"/>
      </w:pP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1. Зачем мы это предлагаем</w:t>
      </w:r>
    </w:p>
    <w:p>
      <w:pPr>
        <w:spacing w:after="120" w:line="300"/>
      </w:pPr>
      <w:r>
        <w:rPr>
          <w:rFonts w:ascii="Arial" w:cs="Arial" w:eastAsia="Arial" w:hAnsi="Arial"/>
          <w:sz w:val="22"/>
          <w:szCs w:val="22"/>
        </w:rPr>
        <w:t xml:space="preserve">Лев, 7ID GROUP — холдинг с портфелем AdTech-, медиа- и продуктовых проектов в Казахстане, Беларуси и Центральной Азии. Наш основной бизнес — внимание: мы продаём его рекламодателям на экранах, в ТВ-эфире, в приложениях и на полке. Вы 34 года это внимание собираете — в живом эфире, в больших форматах Fremantle, Banijay, Talpa, BBC и Endemol, на радио и на сцене. Нам нужен человек, который смотрит на наши идеи глазами режиссёра большого шоу и который знает индустрию по именам, а не по презентациям.</w:t>
      </w:r>
    </w:p>
    <w:p>
      <w:pPr>
        <w:spacing w:after="120" w:line="300"/>
      </w:pPr>
      <w:r>
        <w:rPr>
          <w:rFonts w:ascii="Arial" w:cs="Arial" w:eastAsia="Arial" w:hAnsi="Arial"/>
          <w:sz w:val="22"/>
          <w:szCs w:val="22"/>
        </w:rPr>
        <w:t xml:space="preserve">Что нас интересует в вас конкретно: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Ремесло. </w:t>
      </w:r>
      <w:r>
        <w:rPr>
          <w:rFonts w:ascii="Arial" w:cs="Arial" w:eastAsia="Arial" w:hAnsi="Arial"/>
          <w:sz w:val="22"/>
          <w:szCs w:val="22"/>
        </w:rPr>
        <w:t xml:space="preserve">Многокамерная режиссура, живой эфир, продакшен и пост-продакшен — экспертиза, которой в холдинге сегодня нет на этом уровне.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Индустрия. </w:t>
      </w:r>
      <w:r>
        <w:rPr>
          <w:rFonts w:ascii="Arial" w:cs="Arial" w:eastAsia="Arial" w:hAnsi="Arial"/>
          <w:sz w:val="22"/>
          <w:szCs w:val="22"/>
        </w:rPr>
        <w:t xml:space="preserve">Телеканалы Казахстана и Узбекистана, продюсерские центры, правообладатели форматов, артисты и ведущие, фестивали — люди, к которым вы можете позвонить напрямую.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Вкус и трезвость. </w:t>
      </w:r>
      <w:r>
        <w:rPr>
          <w:rFonts w:ascii="Arial" w:cs="Arial" w:eastAsia="Arial" w:hAnsi="Arial"/>
          <w:sz w:val="22"/>
          <w:szCs w:val="22"/>
        </w:rPr>
        <w:t xml:space="preserve">Способность быстро сказать «это работает» или «это никто не досмотрит» — и объяснить почему.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Опыт хост-вещания и больших событий </w:t>
      </w:r>
      <w:r>
        <w:rPr>
          <w:rFonts w:ascii="Arial" w:cs="Arial" w:eastAsia="Arial" w:hAnsi="Arial"/>
          <w:sz w:val="22"/>
          <w:szCs w:val="22"/>
        </w:rPr>
        <w:t xml:space="preserve">(Азиатские игры, TEDx, фестивали) — там, где холдинг выходит в офлайн и в госпроекты.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2. Роль и спектр задач</w:t>
      </w:r>
    </w:p>
    <w:p>
      <w:pPr>
        <w:spacing w:after="120" w:line="300"/>
      </w:pPr>
      <w:r>
        <w:rPr>
          <w:rFonts w:ascii="Arial" w:cs="Arial" w:eastAsia="Arial" w:hAnsi="Arial"/>
          <w:sz w:val="22"/>
          <w:szCs w:val="22"/>
        </w:rPr>
        <w:t xml:space="preserve">Роль — консультант холдинга (advisor), а не сотрудник и не операционный менеджер. Спектр задач — от лёгких до тяжёлых, и мы вместе решаем, где на этой шкале вам интересно быть в каждый момент.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3700"/>
        <w:gridCol w:w="3426"/>
      </w:tblGrid>
      <w:tr>
        <w:trPr>
          <w:cantSplit/>
          <w:tblHeader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Уровень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Что это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Как выглядит на практике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Мнение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Быстрая экспертная оценка идеи, сценария, ролика, формата, кандидата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Сообщение в мессенджере, 15-минутный звонок; ответ в течение 1–2 рабочих дней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Консультация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Разбор задачи с рекомендациями: продакшен-процесс, бюджет съёмки, выбор команды, техника, площадка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Сессия 1–2 часа с командой проекта; короткое резюме после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Креативный совет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Участие в креативном совете холдинга вместе с креативным директором и лидерами продакшен-направлений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Один раз в месяц; голос совещательный, но весомый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Индустриальная разведка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Что делают каналы и продюсеры, какие форматы идут, кто ищет партнёров, где освобождаются ниши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Устно, на ежемесячной встрече с основателями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Связи и GR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Знакомство с людьми, принимающими решения: телеканалы, продюсерские центры, правообладатели, госструктуры в сфере культуры и медиа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Интро, совместные встречи, помощь в переговорах; всегда по согласованию с вами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Представительство</w:t>
            </w:r>
          </w:p>
        </w:tc>
        <w:tc>
          <w:tcPr>
            <w:tcW w:type="dxa" w:w="37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Участие во встречах и презентациях от имени холдинга по конкретным проектам</w:t>
            </w:r>
          </w:p>
        </w:tc>
        <w:tc>
          <w:tcPr>
            <w:tcW w:type="dxa" w:w="3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Только по отдельной договорённости под каждый случай</w:t>
            </w:r>
          </w:p>
        </w:tc>
      </w:tr>
    </w:tbl>
    <w:p>
      <w:pPr>
        <w:spacing w:after="60" w:line="3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F2A44"/>
          <w:sz w:val="24"/>
          <w:szCs w:val="24"/>
        </w:rPr>
        <w:t xml:space="preserve">Где вы нужны в первую очередь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Performance TV — </w:t>
      </w:r>
      <w:r>
        <w:rPr>
          <w:rFonts w:ascii="Arial" w:cs="Arial" w:eastAsia="Arial" w:hAnsi="Arial"/>
          <w:sz w:val="22"/>
          <w:szCs w:val="22"/>
        </w:rPr>
        <w:t xml:space="preserve">превращение ТВ-эфира в перформанс-канал (врезка рекламы по меткам эфира, QR на экране, аудиометка). Идёт подготовка пилота с телеканалом. Нужны: взгляд режиссёра на то, как это выглядит в эфире, и выход на вещателей.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«В моменте» — </w:t>
      </w:r>
      <w:r>
        <w:rPr>
          <w:rFonts w:ascii="Arial" w:cs="Arial" w:eastAsia="Arial" w:hAnsi="Arial"/>
          <w:sz w:val="22"/>
          <w:szCs w:val="22"/>
        </w:rPr>
        <w:t xml:space="preserve">AI-продакшен рекламы (ролики, баннеры, Rich Media). Нужен разбор качества и продакшен-стандартов «глазами телевизионщика».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Контентные и шоу-проекты холдинга — </w:t>
      </w:r>
      <w:r>
        <w:rPr>
          <w:rFonts w:ascii="Arial" w:cs="Arial" w:eastAsia="Arial" w:hAnsi="Arial"/>
          <w:sz w:val="22"/>
          <w:szCs w:val="22"/>
        </w:rPr>
        <w:t xml:space="preserve">оценка форматов, подбор ведущих и команд, консультации по съёмке и эфиру.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Офлайн-события и хост-вещание — </w:t>
      </w:r>
      <w:r>
        <w:rPr>
          <w:rFonts w:ascii="Arial" w:cs="Arial" w:eastAsia="Arial" w:hAnsi="Arial"/>
          <w:sz w:val="22"/>
          <w:szCs w:val="22"/>
        </w:rPr>
        <w:t xml:space="preserve">там, где холдинг выходит на городские и государственные проекты.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F2A44"/>
          <w:sz w:val="24"/>
          <w:szCs w:val="24"/>
        </w:rPr>
        <w:t xml:space="preserve">Что в роль не входит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Операционное управление людьми и бюджетами, отчётность, KPI сотрудника.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Обязательное присутствие в офисе или фиксированные часы.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Эксклюзивность: вы продолжаете работать над своими проектами и форматами. Единственное ограничение — предупреждать о прямом конфликте интересов.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3. Формат работы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cantSplit/>
          <w:tblHeader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Параметр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Условие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График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Свободный. Ориентир нагрузки — 8–12 часов в месяц, включая одну встречу с основателями и креативный совет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Доступность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Ответ на короткие вопросы — в течение 1–2 рабочих дней; «нет времени» — нормальный ответ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Каналы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Отдельный чат с основателями; включение в креативный совет; доступ к материалам проектов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Оформление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Договор консультационных услуг с юрлицом холдинга (ИП или самозанятость — на ваш выбор); все налоги по законодательству РК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Срок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12 месяцев с автоматическим продлением; первые 3 месяца — пилот, после которого обе стороны сверяют ожидания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Расторжение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Любой стороной с уведомлением за 30 дней, без объяснения причин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Расходы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Командировки, представительские и технические расходы по задачам холдинга — за счёт холдинга по предварительному согласованию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Конфиденциальность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NDA на информацию о проектах; при этом ваш опыт, имя и портфолио остаются вашими</w:t>
            </w:r>
          </w:p>
        </w:tc>
      </w:tr>
      <w:tr>
        <w:trPr>
          <w:cantSplit/>
          <w:tblHeader w:val="false"/>
        </w:trPr>
        <w:tc>
          <w:tcPr>
            <w:tcW w:type="dxa" w:w="26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Права</w:t>
            </w:r>
          </w:p>
        </w:tc>
        <w:tc>
          <w:tcPr>
            <w:tcW w:type="dxa" w:w="64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Материалы, созданные по заказу холдинга, принадлежат холдингу с признанием вашего авторства; ваши собственные форматы и идеи остаются у вас, если иное не оформлено отдельно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4. Вознаграждение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F2A44"/>
          <w:sz w:val="24"/>
          <w:szCs w:val="24"/>
        </w:rPr>
        <w:t xml:space="preserve">4.1. Фиксированная часть</w:t>
      </w:r>
    </w:p>
    <w:p>
      <w:pPr>
        <w:spacing w:after="120" w:line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500 000 ₸ в месяц </w:t>
      </w:r>
      <w:r>
        <w:rPr>
          <w:rFonts w:ascii="Arial" w:cs="Arial" w:eastAsia="Arial" w:hAnsi="Arial"/>
          <w:sz w:val="22"/>
          <w:szCs w:val="22"/>
        </w:rPr>
        <w:t xml:space="preserve">(retainer). Выплачивается ежемесячно не позднее 10-го числа за предыдущий месяц, независимо от фактической загрузки. Это плата за доступность и за право спросить.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F2A44"/>
          <w:sz w:val="24"/>
          <w:szCs w:val="24"/>
        </w:rPr>
        <w:t xml:space="preserve">4.2. Переменная часть (success fee)</w:t>
      </w:r>
    </w:p>
    <w:p>
      <w:pPr>
        <w:spacing w:after="120" w:line="300"/>
      </w:pPr>
      <w:r>
        <w:rPr>
          <w:rFonts w:ascii="Arial" w:cs="Arial" w:eastAsia="Arial" w:hAnsi="Arial"/>
          <w:sz w:val="22"/>
          <w:szCs w:val="22"/>
        </w:rPr>
        <w:t xml:space="preserve">Мы предлагаем структуру, принятую в мировой практике для советников и «дор-опенеров» (door-openers): фикс закрывает время, success fee делит результат. Ниже — что считается результатом, как это принято в индустрии и что предлагаем мы.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450"/>
        <w:gridCol w:w="2450"/>
        <w:gridCol w:w="2226"/>
      </w:tblGrid>
      <w:tr>
        <w:trPr>
          <w:cantSplit/>
          <w:tblHeader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Тип результата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Мировая практика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Предложение 7ID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Пример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Клиентский или партнёрский контракт, который пришёл по вашему интро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Referral fee 5–15% от выручки или маржи первого года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10% от валовой маржи холдинга по контракту в течение первых 12 месяцев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Рекламодатель, продакшен-заказ, телеканал-партнёр по Performance TV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Инвестиционная или M&amp;A-сделка (капитал, продажа или покупка актива) с вашим участием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Шкала Лемана 5-4-3-2-1: 5% с первого $1 млн, 4% со второго, 3% с третьего, 2% с четвёртого, 1% дальше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Шкала Лемана как есть; считается от фактически полученных денег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Стратегический инвестор в медиапроект; продажа формата или продукта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GR-результат: пилот с вещателем, разрешение, включение в госпрограмму, крупная площадка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Milestone-бонусы: 1–3 месячных retainer за веху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1 500 000 ₸ за каждую заранее согласованную веху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Запуск пилота Performance TV в эфире канала; договор с городским событием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Формат или продукт, запущенный по вашей инициативе и при вашем участии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Роялти автора формата: единицы процентов от выручки или прибыли проекта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5% от чистой прибыли проекта в течение 3 лет с запуска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Шоу, фестиваль, контентная линейка, которую холдинг монетизирует</w:t>
            </w:r>
          </w:p>
        </w:tc>
      </w:tr>
      <w:tr>
        <w:trPr>
          <w:cantSplit/>
          <w:tblHeader w:val="false"/>
        </w:trPr>
        <w:tc>
          <w:tcPr>
            <w:tcW w:type="dxa" w:w="19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Долгосрочное партнёрство (опционально)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Advisor equity по стандарту FAST: 0,25–1% с вестингом 24 мес.</w:t>
            </w:r>
          </w:p>
        </w:tc>
        <w:tc>
          <w:tcPr>
            <w:tcW w:type="dxa" w:w="245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0,25% в рекламном суб-холдинге, вестинг 24 мес., cliff 6 мес. — обсуждается после пилота</w:t>
            </w:r>
          </w:p>
        </w:tc>
        <w:tc>
          <w:tcPr>
            <w:tcW w:type="dxa" w:w="22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Реализуется при IPO или продаже суб-холдинга</w:t>
            </w:r>
          </w:p>
        </w:tc>
      </w:tr>
    </w:tbl>
    <w:p>
      <w:pPr>
        <w:spacing w:after="60" w:line="3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F2A44"/>
          <w:sz w:val="24"/>
          <w:szCs w:val="24"/>
        </w:rPr>
        <w:t xml:space="preserve">4.3. Правила расчёта success fee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Результат считается «вашим», если интро или веха зафиксированы в общем чате до начала переговоров. Так мы избегаем споров «кто кого познакомил».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Fee выплачивается в течение 30 дней после фактического поступления денег холдингу, пропорционально поступлениям.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Хвост (tail period): 12 месяцев после расторжения договора по сделкам, инициированным в период его действия.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Если один результат попадает в две категории, применяется большая, а не сумма.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Вехи для GR-бонусов согласуем письменно на квартал вперёд — короткий список, а не «всё подряд».</w:t>
      </w:r>
    </w:p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5. Первые 90 дней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526"/>
      </w:tblGrid>
      <w:tr>
        <w:trPr>
          <w:cantSplit/>
          <w:tblHeader/>
        </w:trPr>
        <w:tc>
          <w:tcPr>
            <w:tcW w:type="dxa" w:w="15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Срок</w:t>
            </w:r>
          </w:p>
        </w:tc>
        <w:tc>
          <w:tcPr>
            <w:tcW w:type="dxa" w:w="75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shd w:fill="EEF1F6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b/>
                <w:bCs/>
                <w:color w:val="1F2A44"/>
                <w:sz w:val="19"/>
                <w:szCs w:val="19"/>
              </w:rPr>
              <w:t xml:space="preserve">Что происходит</w:t>
            </w:r>
          </w:p>
        </w:tc>
      </w:tr>
      <w:tr>
        <w:trPr>
          <w:cantSplit/>
          <w:tblHeader w:val="false"/>
        </w:trPr>
        <w:tc>
          <w:tcPr>
            <w:tcW w:type="dxa" w:w="15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 30 дней</w:t>
            </w:r>
          </w:p>
        </w:tc>
        <w:tc>
          <w:tcPr>
            <w:tcW w:type="dxa" w:w="75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Погружение: встреча с основателями, знакомство с креативным директором и лидерами продакшен-направлений, доступ к материалам Performance TV и «В моменте». Первое заседание креативного совета с вашим участием</w:t>
            </w:r>
          </w:p>
        </w:tc>
      </w:tr>
      <w:tr>
        <w:trPr>
          <w:cantSplit/>
          <w:tblHeader w:val="false"/>
        </w:trPr>
        <w:tc>
          <w:tcPr>
            <w:tcW w:type="dxa" w:w="15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 60 дней</w:t>
            </w:r>
          </w:p>
        </w:tc>
        <w:tc>
          <w:tcPr>
            <w:tcW w:type="dxa" w:w="75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Первые мнения и одна полноценная консультация по продакшен-стандартам «В моменте». Совместно выбираем 2–3 контакта в индустрии, с которыми имеет смысл встретиться, и согласовываем вехи для GR-бонусов</w:t>
            </w:r>
          </w:p>
        </w:tc>
      </w:tr>
      <w:tr>
        <w:trPr>
          <w:cantSplit/>
          <w:tblHeader w:val="false"/>
        </w:trPr>
        <w:tc>
          <w:tcPr>
            <w:tcW w:type="dxa" w:w="1500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До 90 дней</w:t>
            </w:r>
          </w:p>
        </w:tc>
        <w:tc>
          <w:tcPr>
            <w:tcW w:type="dxa" w:w="7526"/>
            <w:tcBorders>
              <w:top w:val="single" w:color="B8C0CC" w:sz="4"/>
              <w:left w:val="single" w:color="B8C0CC" w:sz="4"/>
              <w:bottom w:val="single" w:color="B8C0CC" w:sz="4"/>
              <w:right w:val="single" w:color="B8C0C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40" w:line="27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Первое интро или совместная встреча по Performance TV. Сверка ожиданий: оставляем формат, расширяем его или меняем. Решение по опциону</w:t>
            </w:r>
          </w:p>
        </w:tc>
      </w:tr>
    </w:tbl>
    <w:p>
      <w:pPr>
        <w:pStyle w:val="Heading1"/>
        <w:spacing w:after="160" w:before="360"/>
      </w:pPr>
      <w:r>
        <w:rPr>
          <w:rFonts w:ascii="Arial" w:cs="Arial" w:eastAsia="Arial" w:hAnsi="Arial"/>
          <w:b/>
          <w:bCs/>
          <w:color w:val="1F2A44"/>
          <w:sz w:val="30"/>
          <w:szCs w:val="30"/>
        </w:rPr>
        <w:t xml:space="preserve">6. Следующие шаги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Встреча, чтобы обсудить предложение и ваши правки — в удобное вам время.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Юрист холдинга готовит договор консультационных услуг и NDA на согласованных условиях.</w:t>
      </w:r>
    </w:p>
    <w:p>
      <w:pPr>
        <w:pStyle w:val="ListParagraph"/>
        <w:numPr>
          <w:ilvl w:val="0"/>
          <w:numId w:val="2"/>
        </w:numPr>
        <w:spacing w:after="80" w:line="300"/>
      </w:pPr>
      <w:r>
        <w:rPr>
          <w:rFonts w:ascii="Arial" w:cs="Arial" w:eastAsia="Arial" w:hAnsi="Arial"/>
          <w:sz w:val="22"/>
          <w:szCs w:val="22"/>
        </w:rPr>
        <w:t xml:space="preserve">Старт — с первого числа месяца, следующего за подписанием.</w:t>
      </w:r>
    </w:p>
    <w:p>
      <w:pPr>
        <w:spacing w:after="200" w:line="3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20" w:line="300"/>
      </w:pPr>
      <w:r>
        <w:rPr>
          <w:rFonts w:ascii="Arial" w:cs="Arial" w:eastAsia="Arial" w:hAnsi="Arial"/>
          <w:i/>
          <w:iCs/>
          <w:color w:val="5A6270"/>
          <w:sz w:val="22"/>
          <w:szCs w:val="22"/>
        </w:rPr>
        <w:t xml:space="preserve">Мы не ждём от вас переезда в другую жизнь. Мы предлагаем, чтобы часть того, что вы и так знаете и видите каждый день, работала на холдинг — за понятные деньги, с понятной долей в результате и без обязательств «быть на месте».</w:t>
      </w:r>
    </w:p>
    <w:p>
      <w:pPr>
        <w:spacing w:after="300" w:line="3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cantSplit/>
        </w:trP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line="30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Алексей Радзиванович</w:t>
            </w:r>
          </w:p>
          <w:p>
            <w:pPr>
              <w:spacing w:after="40" w:line="300"/>
            </w:pPr>
            <w:r>
              <w:rPr>
                <w:rFonts w:ascii="Arial" w:cs="Arial" w:eastAsia="Arial" w:hAnsi="Arial"/>
                <w:color w:val="5A6270"/>
                <w:sz w:val="20"/>
                <w:szCs w:val="20"/>
              </w:rPr>
              <w:t xml:space="preserve">Основатель 7ID GROUP</w:t>
            </w:r>
          </w:p>
          <w:p>
            <w:pPr>
              <w:spacing w:after="40" w:line="3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Подпись: ______________________</w:t>
            </w:r>
          </w:p>
          <w:p>
            <w:pPr>
              <w:spacing w:after="120" w:line="3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Дата: 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line="300"/>
            </w:pPr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Лев Мариупольский</w:t>
            </w:r>
          </w:p>
          <w:p>
            <w:pPr>
              <w:spacing w:after="40" w:line="300"/>
            </w:pPr>
            <w:r>
              <w:rPr>
                <w:rFonts w:ascii="Arial" w:cs="Arial" w:eastAsia="Arial" w:hAnsi="Arial"/>
                <w:color w:val="5A6270"/>
                <w:sz w:val="20"/>
                <w:szCs w:val="20"/>
              </w:rPr>
              <w:t xml:space="preserve">Консультант</w:t>
            </w:r>
          </w:p>
          <w:p>
            <w:pPr>
              <w:spacing w:after="40" w:line="3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Подпись: ______________________</w:t>
            </w:r>
          </w:p>
          <w:p>
            <w:pPr>
              <w:spacing w:after="120" w:line="3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Дата: ______________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5A6270"/>
        <w:sz w:val="16"/>
        <w:szCs w:val="16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5A6270"/>
        <w:sz w:val="16"/>
        <w:szCs w:val="16"/>
      </w:rPr>
      <w:t xml:space="preserve">7ID GROUP · Конфиденциально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–"/>
      <w:lvlJc w:val="left"/>
      <w:pPr>
        <w:ind w:left="108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Предложение о сотрудничестве — Лев Мариупольский</dc:title>
  <dc:creator>7ID GROUP</dc:creator>
  <cp:lastModifiedBy>Un-named</cp:lastModifiedBy>
  <cp:revision>1</cp:revision>
  <dcterms:created xsi:type="dcterms:W3CDTF">2026-09-08T01:14:23.933Z</dcterms:created>
  <dcterms:modified xsi:type="dcterms:W3CDTF">2026-09-08T01:14:23.933Z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